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241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9987"/>
      </w:tblGrid>
      <w:tr w:rsidR="00FC35FD" w:rsidRPr="00FC35FD" w14:paraId="63A1C62D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6015E530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highlight w:val="yellow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highlight w:val="yellow"/>
                <w:shd w:val="clear" w:color="auto" w:fill="FFFFFF"/>
                <w:lang w:eastAsia="ru-RU"/>
              </w:rPr>
              <w:t>Լարում, Վ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3064C1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highlight w:val="yellow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highlight w:val="yellow"/>
                <w:lang w:eastAsia="ru-RU"/>
              </w:rPr>
              <w:t>187, 242</w:t>
            </w:r>
          </w:p>
        </w:tc>
      </w:tr>
      <w:tr w:rsidR="00FC35FD" w:rsidRPr="00FC35FD" w14:paraId="259D9886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03C928D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 xml:space="preserve">Աշխատանքային ջերմաստիճանը, </w:t>
            </w:r>
            <w:r w:rsidRPr="00FC35FD">
              <w:rPr>
                <w:rFonts w:ascii="Cambria Math" w:eastAsia="Times New Roman" w:hAnsi="Cambria Math" w:cs="Cambria Math"/>
                <w:color w:val="666666"/>
                <w:sz w:val="20"/>
                <w:szCs w:val="20"/>
                <w:shd w:val="clear" w:color="auto" w:fill="FFFFFF"/>
                <w:lang w:eastAsia="ru-RU"/>
              </w:rPr>
              <w:t>℃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3ECEFBC5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-40°C-ից մինչև +50°C</w:t>
            </w:r>
          </w:p>
        </w:tc>
      </w:tr>
      <w:tr w:rsidR="00FC35FD" w:rsidRPr="00FC35FD" w14:paraId="26788F02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29F10BFF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Պաշտպանության աստիճան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F65FBC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համաձայն ԳՕՍՏ 14254-96 – IP54</w:t>
            </w:r>
          </w:p>
        </w:tc>
      </w:tr>
      <w:tr w:rsidR="00FC35FD" w:rsidRPr="00FC35FD" w14:paraId="1FE3C555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A12FC6A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Ելքային հզորության շղթաների առավելագույն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56A73A8" w14:textId="75B48E06" w:rsidR="00FC35FD" w:rsidRPr="00144617" w:rsidRDefault="00144617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hy-AM" w:eastAsia="ru-RU"/>
              </w:rPr>
              <w:t>16</w:t>
            </w:r>
          </w:p>
        </w:tc>
      </w:tr>
      <w:tr w:rsidR="00FC35FD" w:rsidRPr="00FC35FD" w14:paraId="1947C1D8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016046E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Միացված TVP ալիքների առավելագույն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7B4AC6D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</w:t>
            </w:r>
          </w:p>
        </w:tc>
      </w:tr>
      <w:tr w:rsidR="00FC35FD" w:rsidRPr="00FC35FD" w14:paraId="200409AB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0E44053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highlight w:val="yellow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highlight w:val="yellow"/>
                <w:shd w:val="clear" w:color="auto" w:fill="FFFFFF"/>
                <w:lang w:eastAsia="ru-RU"/>
              </w:rPr>
              <w:t>Հիմնական և միջանկյալ միջոցառումների տևողության փոփոխության դիսկրետությունը, s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F84AD94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highlight w:val="yellow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FC35FD" w:rsidRPr="00FC35FD" w14:paraId="5F1CCFA2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5F3A52F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Էլեկտրական ցնցումներից պաշտպանության դաս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F14E18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համաձայն ԳՕՍՏ 12.2.007.0-ի</w:t>
            </w:r>
          </w:p>
        </w:tc>
      </w:tr>
      <w:tr w:rsidR="00FC35FD" w:rsidRPr="00FC35FD" w14:paraId="5650E8D2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6F5660BA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Չափսեր ( Բ x Լ x Խ ), մմ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5FC9A87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395x300x220</w:t>
            </w:r>
          </w:p>
        </w:tc>
      </w:tr>
      <w:tr w:rsidR="00FC35FD" w:rsidRPr="00FC35FD" w14:paraId="5E8CE5A9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900A95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Կլիմայական կատարողականություն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296D3B69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U, տեղադրման կատեգորիա I՝ համաձայն ԳՕՍՏ 15150-ի</w:t>
            </w:r>
          </w:p>
        </w:tc>
      </w:tr>
      <w:tr w:rsidR="00FC35FD" w:rsidRPr="00FC35FD" w14:paraId="63EC3FC4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E537F47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Առավելագույն էներգիայի սպառում, Վտ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4469C70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ոչ ավելի, քան 30</w:t>
            </w:r>
          </w:p>
        </w:tc>
      </w:tr>
      <w:tr w:rsidR="00FC35FD" w:rsidRPr="00FC35FD" w14:paraId="6AAF844A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9571C30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Առավելագույն ալիքի ելքային հոսանք, Ա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DE16369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ոչ ավելի, քան 2</w:t>
            </w:r>
          </w:p>
        </w:tc>
      </w:tr>
      <w:tr w:rsidR="00FC35FD" w:rsidRPr="00FC35FD" w14:paraId="16DF8501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6A73003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Բոլոր ալիքների միջև ցանկացած պահի միացված առավելագույն ելքային հոսանքը, A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58DC4F6A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ոչ ավելի, քան 20</w:t>
            </w:r>
          </w:p>
        </w:tc>
      </w:tr>
      <w:tr w:rsidR="00FC35FD" w:rsidRPr="00FC35FD" w14:paraId="03097AF1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17FE35A2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Մեկուսացման դիմադրություն, մՕմ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E5C392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առնվազն 20</w:t>
            </w:r>
          </w:p>
        </w:tc>
      </w:tr>
      <w:tr w:rsidR="00FC35FD" w:rsidRPr="00FC35FD" w14:paraId="29C73B94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1DBE2700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Հարաբերական խոնավություն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22EAEE5D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մինչև 95% +30°C ջերմաստիճանում՝ առանց խտացման</w:t>
            </w:r>
          </w:p>
        </w:tc>
      </w:tr>
      <w:tr w:rsidR="00FC35FD" w:rsidRPr="00FC35FD" w14:paraId="0F8D8EC7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B4575C7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Թրթռման բեռի ամպլիտուդ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2C44B6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 Հց-ից մինչև 25 Հց հաճախականության տիրույթում, մմ, ոչ ավելի, քան 0.1</w:t>
            </w:r>
          </w:p>
        </w:tc>
      </w:tr>
      <w:tr w:rsidR="00FC35FD" w:rsidRPr="00FC35FD" w14:paraId="3BB9B688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4AB326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Կարգավորիչի անկայուն հիշողության մեջ պահվող ծրագրերի քանակը, հատ: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6B93F2E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13</w:t>
            </w:r>
          </w:p>
        </w:tc>
      </w:tr>
      <w:tr w:rsidR="00FC35FD" w:rsidRPr="00FC35FD" w14:paraId="53F8AE05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E9C4BC2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Օրական պլանների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2D132ED7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24</w:t>
            </w:r>
          </w:p>
        </w:tc>
      </w:tr>
      <w:tr w:rsidR="00FC35FD" w:rsidRPr="00FC35FD" w14:paraId="058FCD2C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638CD5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Շաբաթական պլանների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C2A15B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7</w:t>
            </w:r>
          </w:p>
        </w:tc>
      </w:tr>
      <w:tr w:rsidR="00FC35FD" w:rsidRPr="00FC35FD" w14:paraId="6041796F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8BED39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Ծրագրերի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BC85A6A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16</w:t>
            </w:r>
          </w:p>
        </w:tc>
      </w:tr>
      <w:tr w:rsidR="00FC35FD" w:rsidRPr="00FC35FD" w14:paraId="5D234959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ADC8ADD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Մեկ ծրագրի ցիկլերի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9C81D93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320</w:t>
            </w:r>
          </w:p>
        </w:tc>
      </w:tr>
      <w:tr w:rsidR="00FC35FD" w:rsidRPr="00FC35FD" w14:paraId="241B35CC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2DC1B6F9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Ուղղությունների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B95278D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63</w:t>
            </w:r>
          </w:p>
        </w:tc>
      </w:tr>
      <w:tr w:rsidR="00FC35FD" w:rsidRPr="00FC35FD" w14:paraId="0281AE63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2EBAA67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Օղակաձև նախշով գրանցամատյանի գրառումների քանակը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5F4FC58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200</w:t>
            </w:r>
          </w:p>
        </w:tc>
      </w:tr>
      <w:tr w:rsidR="00FC35FD" w:rsidRPr="00FC35FD" w14:paraId="0722BA28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40BCD74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Թարթումների քանակը մեկ րոպեում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3D5AB8B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55-ից մինչև 65</w:t>
            </w:r>
          </w:p>
        </w:tc>
      </w:tr>
      <w:tr w:rsidR="00FC35FD" w:rsidRPr="00FC35FD" w14:paraId="23D83A60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A4C4F05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Լուսացույցի ազդանշանային լամպերի միացված վիճակի տևողությունը մեկ թարթման ընթացքում, վայրկյան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3C805F63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0.5</w:t>
            </w:r>
          </w:p>
        </w:tc>
      </w:tr>
      <w:tr w:rsidR="00FC35FD" w:rsidRPr="00FC35FD" w14:paraId="45FCCE1A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39442D72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Ցանկացած հարվածի տևողության միջակայքը, վայրկյան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7904D94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1-ից մինչև 256</w:t>
            </w:r>
          </w:p>
        </w:tc>
      </w:tr>
      <w:tr w:rsidR="00FC35FD" w:rsidRPr="00FC35FD" w14:paraId="716D2DF6" w14:textId="77777777" w:rsidTr="00FC35FD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E7BA326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Ժամանակային միջակայքի հաշվարկման սխալ %</w:t>
            </w: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382EAB44" w14:textId="7777777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FC35FD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ոչ ավելի, քան 1</w:t>
            </w:r>
          </w:p>
        </w:tc>
      </w:tr>
      <w:tr w:rsidR="00FC35FD" w:rsidRPr="00FC35FD" w14:paraId="59EDFF26" w14:textId="77777777" w:rsidTr="00A46EB0">
        <w:tc>
          <w:tcPr>
            <w:tcW w:w="425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</w:tcPr>
          <w:p w14:paraId="0489238B" w14:textId="094010AE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</w:p>
        </w:tc>
        <w:tc>
          <w:tcPr>
            <w:tcW w:w="9987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</w:tcPr>
          <w:p w14:paraId="1C2531A3" w14:textId="11872917" w:rsidR="00FC35FD" w:rsidRPr="00FC35FD" w:rsidRDefault="00FC35FD" w:rsidP="00962BEA">
            <w:pPr>
              <w:spacing w:after="0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</w:p>
        </w:tc>
      </w:tr>
    </w:tbl>
    <w:p w14:paraId="325FB300" w14:textId="54A530E0" w:rsidR="00C3757A" w:rsidRDefault="0048147D" w:rsidP="00E25B3F">
      <w:pPr>
        <w:rPr>
          <w:sz w:val="20"/>
          <w:szCs w:val="20"/>
        </w:rPr>
      </w:pPr>
      <w:r w:rsidRPr="0048147D">
        <w:rPr>
          <w:sz w:val="20"/>
          <w:szCs w:val="20"/>
        </w:rPr>
        <w:t>Տեխնիկական բնութագրի շեղումները կարող են կազմել +-1%</w:t>
      </w:r>
    </w:p>
    <w:p w14:paraId="5B97264E" w14:textId="28E09341" w:rsidR="00B432B2" w:rsidRDefault="00B432B2" w:rsidP="00E25B3F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149C1F1F" wp14:editId="667DECA5">
            <wp:extent cx="3600450" cy="3438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 wp14:anchorId="7EF6A553" wp14:editId="1D5D8C6A">
            <wp:extent cx="2819400" cy="3943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DE8CC" w14:textId="0F7E95D7" w:rsidR="00B432B2" w:rsidRDefault="00B432B2" w:rsidP="00E25B3F">
      <w:pPr>
        <w:rPr>
          <w:sz w:val="20"/>
          <w:szCs w:val="20"/>
        </w:rPr>
      </w:pPr>
    </w:p>
    <w:p w14:paraId="06470E4F" w14:textId="6EFC9ED3" w:rsidR="00B432B2" w:rsidRDefault="00B432B2" w:rsidP="00E25B3F">
      <w:pPr>
        <w:rPr>
          <w:sz w:val="20"/>
          <w:szCs w:val="20"/>
        </w:rPr>
      </w:pPr>
    </w:p>
    <w:p w14:paraId="6C65F258" w14:textId="1E0F172D" w:rsidR="00B432B2" w:rsidRDefault="00B432B2" w:rsidP="00E25B3F">
      <w:pPr>
        <w:rPr>
          <w:sz w:val="20"/>
          <w:szCs w:val="20"/>
        </w:rPr>
      </w:pPr>
    </w:p>
    <w:p w14:paraId="43F8E0E7" w14:textId="3DD8E9AA" w:rsidR="00B432B2" w:rsidRDefault="00B432B2" w:rsidP="00E25B3F">
      <w:pPr>
        <w:rPr>
          <w:sz w:val="20"/>
          <w:szCs w:val="20"/>
        </w:rPr>
      </w:pPr>
    </w:p>
    <w:p w14:paraId="4589003D" w14:textId="33DB0A10" w:rsidR="00B432B2" w:rsidRDefault="00B432B2" w:rsidP="00E25B3F">
      <w:pPr>
        <w:rPr>
          <w:sz w:val="20"/>
          <w:szCs w:val="20"/>
        </w:rPr>
      </w:pPr>
    </w:p>
    <w:p w14:paraId="751DE2D9" w14:textId="16949346" w:rsidR="00B432B2" w:rsidRDefault="00B432B2" w:rsidP="00E25B3F">
      <w:pPr>
        <w:rPr>
          <w:sz w:val="20"/>
          <w:szCs w:val="20"/>
        </w:rPr>
      </w:pPr>
    </w:p>
    <w:p w14:paraId="5CE2A265" w14:textId="7D7CDED8" w:rsidR="00B432B2" w:rsidRDefault="00B432B2" w:rsidP="00E25B3F">
      <w:pPr>
        <w:rPr>
          <w:sz w:val="20"/>
          <w:szCs w:val="20"/>
        </w:rPr>
      </w:pPr>
    </w:p>
    <w:p w14:paraId="3A7E02B9" w14:textId="0F3B4F99" w:rsidR="00B432B2" w:rsidRDefault="00B432B2" w:rsidP="00E25B3F">
      <w:pPr>
        <w:rPr>
          <w:sz w:val="20"/>
          <w:szCs w:val="20"/>
        </w:rPr>
      </w:pPr>
    </w:p>
    <w:tbl>
      <w:tblPr>
        <w:tblW w:w="13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0271"/>
      </w:tblGrid>
      <w:tr w:rsidR="00B432B2" w:rsidRPr="00B432B2" w14:paraId="4DCA247B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B31DB44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Напряжение, В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2B5A6BB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187, 242</w:t>
            </w:r>
          </w:p>
        </w:tc>
      </w:tr>
      <w:tr w:rsidR="00B432B2" w:rsidRPr="00B432B2" w14:paraId="381DF753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EE666A3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 xml:space="preserve">Температура эксплуатации, </w:t>
            </w:r>
            <w:r w:rsidRPr="00B432B2">
              <w:rPr>
                <w:rFonts w:ascii="Cambria Math" w:eastAsia="Times New Roman" w:hAnsi="Cambria Math" w:cs="Cambria Math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℃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47FC60E4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от –40°C до +50°C</w:t>
            </w:r>
          </w:p>
        </w:tc>
      </w:tr>
      <w:tr w:rsidR="00B432B2" w:rsidRPr="00B432B2" w14:paraId="7B934D93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0A60597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Степень защиты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2C3154E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по ГОСТ 14254-96 – IP54</w:t>
            </w:r>
          </w:p>
        </w:tc>
      </w:tr>
      <w:tr w:rsidR="00B432B2" w:rsidRPr="00B432B2" w14:paraId="3F2D938D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D1405EC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Максимальное количество выходных силовых цепей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43422F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от 8 до 64</w:t>
            </w:r>
          </w:p>
        </w:tc>
      </w:tr>
      <w:tr w:rsidR="00B432B2" w:rsidRPr="00B432B2" w14:paraId="1F4A9599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28268CE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Максимальное количество подключаемых каналов ТВП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FFB85D8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2</w:t>
            </w:r>
          </w:p>
        </w:tc>
      </w:tr>
      <w:tr w:rsidR="00B432B2" w:rsidRPr="00B432B2" w14:paraId="192E6D4A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B59D83D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Дискретность изменения длительности основных и промежуточных тактов, с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0C964D8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1</w:t>
            </w:r>
          </w:p>
        </w:tc>
      </w:tr>
      <w:tr w:rsidR="00B432B2" w:rsidRPr="00B432B2" w14:paraId="3566FD33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252379E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Класс защиты от поражения электрическим током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5D08CB2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по ГОСТ 12.2.007.0 — I</w:t>
            </w:r>
          </w:p>
        </w:tc>
      </w:tr>
      <w:tr w:rsidR="00B432B2" w:rsidRPr="00B432B2" w14:paraId="40DB2C04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B0C596E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Габариты (</w:t>
            </w:r>
            <w:proofErr w:type="spellStart"/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ВхШхГ</w:t>
            </w:r>
            <w:proofErr w:type="spellEnd"/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), мм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33CFAAE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395х300х220</w:t>
            </w:r>
          </w:p>
        </w:tc>
      </w:tr>
      <w:tr w:rsidR="00B432B2" w:rsidRPr="00B432B2" w14:paraId="7958126D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33346AB9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Климатическое исполнение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CEF09CE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У, категория размещения I по ГОСТ 15150</w:t>
            </w:r>
          </w:p>
        </w:tc>
      </w:tr>
      <w:tr w:rsidR="00B432B2" w:rsidRPr="00B432B2" w14:paraId="36410004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2C7E3B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Максимальная потребляемая мощность, Вт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977068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не более 30</w:t>
            </w:r>
          </w:p>
        </w:tc>
      </w:tr>
      <w:tr w:rsidR="00B432B2" w:rsidRPr="00B432B2" w14:paraId="5E7D204B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6AA7709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Максимальный выходной ток канала, А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4A58F75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не более 2</w:t>
            </w:r>
          </w:p>
        </w:tc>
      </w:tr>
      <w:tr w:rsidR="00B432B2" w:rsidRPr="00B432B2" w14:paraId="71C6D6C2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14CBE35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Максимальный выходной ток, коммутируемый в любой момент времени по всем каналам, А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829AC6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не более – 20</w:t>
            </w:r>
          </w:p>
        </w:tc>
      </w:tr>
      <w:tr w:rsidR="00B432B2" w:rsidRPr="00B432B2" w14:paraId="231B0398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7429CDD4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Сопротивление изоляции, мОм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2CA39E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не менее 20</w:t>
            </w:r>
          </w:p>
        </w:tc>
      </w:tr>
      <w:tr w:rsidR="00B432B2" w:rsidRPr="00B432B2" w14:paraId="6FC79F83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E65A10E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Относительная влажность воздуха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7BE087D3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до 95% при температуре +30°C без конденсации влаги</w:t>
            </w:r>
          </w:p>
        </w:tc>
      </w:tr>
      <w:tr w:rsidR="00B432B2" w:rsidRPr="00B432B2" w14:paraId="6C6DB2A8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83F5A27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Амплитуда вибрационной нагрузки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17263DC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в диапазоне частот от 5 Гц до 25 Гц, мм, не более – 0.1</w:t>
            </w:r>
          </w:p>
        </w:tc>
      </w:tr>
      <w:tr w:rsidR="00B432B2" w:rsidRPr="00B432B2" w14:paraId="08F5F378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476BB8A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 xml:space="preserve">Количество программ, хранимых в энергонезависимой памяти контроллера, </w:t>
            </w:r>
            <w:proofErr w:type="spellStart"/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шт</w:t>
            </w:r>
            <w:proofErr w:type="spellEnd"/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A981F5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13</w:t>
            </w:r>
          </w:p>
        </w:tc>
      </w:tr>
      <w:tr w:rsidR="00B432B2" w:rsidRPr="00B432B2" w14:paraId="58B07D17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E89E6EF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дневных планов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B6D3C55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24</w:t>
            </w:r>
          </w:p>
        </w:tc>
      </w:tr>
      <w:tr w:rsidR="00B432B2" w:rsidRPr="00B432B2" w14:paraId="539B9A75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05BBD11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недельных планов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115060BB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7</w:t>
            </w:r>
          </w:p>
        </w:tc>
      </w:tr>
      <w:tr w:rsidR="00B432B2" w:rsidRPr="00B432B2" w14:paraId="13C8A57E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1381610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программ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5734FC8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16</w:t>
            </w:r>
          </w:p>
        </w:tc>
      </w:tr>
      <w:tr w:rsidR="00B432B2" w:rsidRPr="00B432B2" w14:paraId="5D59D5A9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13819397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тактов для одной программы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D07BFE6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320</w:t>
            </w:r>
          </w:p>
        </w:tc>
      </w:tr>
      <w:tr w:rsidR="00B432B2" w:rsidRPr="00B432B2" w14:paraId="4FBD2D7E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5A669F04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направлений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2DEF4880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63</w:t>
            </w:r>
          </w:p>
        </w:tc>
      </w:tr>
      <w:tr w:rsidR="00B432B2" w:rsidRPr="00B432B2" w14:paraId="21043D99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2787103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Количество записей в журнале по кольцевой схеме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03850457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200</w:t>
            </w:r>
          </w:p>
        </w:tc>
      </w:tr>
      <w:tr w:rsidR="00B432B2" w:rsidRPr="00B432B2" w14:paraId="58B1EADF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3ABBCEB4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Число миганий в минуту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51F5AB1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от 55 до 65</w:t>
            </w:r>
          </w:p>
        </w:tc>
      </w:tr>
      <w:tr w:rsidR="00B432B2" w:rsidRPr="00B432B2" w14:paraId="538F3D17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3C8C5277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Длительность включенного состояния ламп сигналов светофоров в течение одного мигания, с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E4476D2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0.5</w:t>
            </w:r>
          </w:p>
        </w:tc>
      </w:tr>
      <w:tr w:rsidR="00B432B2" w:rsidRPr="00B432B2" w14:paraId="47582753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39277D4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t>Диапазон длительности любых тактов, с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3AFE42DF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от 1 до 256</w:t>
            </w:r>
          </w:p>
        </w:tc>
      </w:tr>
      <w:tr w:rsidR="00B432B2" w:rsidRPr="00B432B2" w14:paraId="26146631" w14:textId="77777777" w:rsidTr="00B432B2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14:paraId="1BE96B7A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666666"/>
                <w:sz w:val="23"/>
                <w:szCs w:val="23"/>
                <w:shd w:val="clear" w:color="auto" w:fill="FFFFFF"/>
                <w:lang w:val="ru-RU" w:eastAsia="ru-RU"/>
              </w:rPr>
              <w:lastRenderedPageBreak/>
              <w:t>Погрешность отсчета интервалов времени %</w:t>
            </w: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14:paraId="64CCF65E" w14:textId="77777777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  <w:r w:rsidRPr="00B432B2">
              <w:rPr>
                <w:rFonts w:ascii="Arial" w:eastAsia="Times New Roman" w:hAnsi="Arial" w:cs="Arial"/>
                <w:color w:val="333333"/>
                <w:sz w:val="23"/>
                <w:szCs w:val="23"/>
                <w:lang w:val="ru-RU" w:eastAsia="ru-RU"/>
              </w:rPr>
              <w:t>не более – 1</w:t>
            </w:r>
          </w:p>
        </w:tc>
      </w:tr>
      <w:tr w:rsidR="00B432B2" w:rsidRPr="00B432B2" w14:paraId="3E509B09" w14:textId="77777777" w:rsidTr="00872493">
        <w:tc>
          <w:tcPr>
            <w:tcW w:w="3544" w:type="dxa"/>
            <w:shd w:val="clear" w:color="auto" w:fill="auto"/>
            <w:tcMar>
              <w:top w:w="30" w:type="dxa"/>
              <w:left w:w="0" w:type="dxa"/>
              <w:bottom w:w="30" w:type="dxa"/>
              <w:right w:w="150" w:type="dxa"/>
            </w:tcMar>
          </w:tcPr>
          <w:p w14:paraId="77A12ACF" w14:textId="73EC65C3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</w:p>
        </w:tc>
        <w:tc>
          <w:tcPr>
            <w:tcW w:w="10271" w:type="dxa"/>
            <w:shd w:val="clear" w:color="auto" w:fill="auto"/>
            <w:tcMar>
              <w:top w:w="30" w:type="dxa"/>
              <w:left w:w="150" w:type="dxa"/>
              <w:bottom w:w="30" w:type="dxa"/>
              <w:right w:w="0" w:type="dxa"/>
            </w:tcMar>
          </w:tcPr>
          <w:p w14:paraId="7CF42C33" w14:textId="4B50C041" w:rsidR="00B432B2" w:rsidRPr="00B432B2" w:rsidRDefault="00B432B2" w:rsidP="00B432B2">
            <w:pPr>
              <w:spacing w:after="0"/>
              <w:rPr>
                <w:rFonts w:ascii="Arial" w:eastAsia="Times New Roman" w:hAnsi="Arial" w:cs="Arial"/>
                <w:color w:val="555555"/>
                <w:sz w:val="23"/>
                <w:szCs w:val="23"/>
                <w:lang w:val="ru-RU" w:eastAsia="ru-RU"/>
              </w:rPr>
            </w:pPr>
          </w:p>
        </w:tc>
      </w:tr>
    </w:tbl>
    <w:p w14:paraId="716952A2" w14:textId="16B32EC1" w:rsidR="00B432B2" w:rsidRPr="00FC35FD" w:rsidRDefault="0048147D" w:rsidP="00E25B3F">
      <w:pPr>
        <w:rPr>
          <w:sz w:val="20"/>
          <w:szCs w:val="20"/>
        </w:rPr>
      </w:pPr>
      <w:r w:rsidRPr="0048147D">
        <w:rPr>
          <w:sz w:val="20"/>
          <w:szCs w:val="20"/>
        </w:rPr>
        <w:t>Технические характеристики могут отличаться на +-1%.</w:t>
      </w:r>
    </w:p>
    <w:sectPr w:rsidR="00B432B2" w:rsidRPr="00FC35F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D0B30" w14:textId="77777777" w:rsidR="00D13F55" w:rsidRDefault="00D13F55" w:rsidP="00C3757A">
      <w:pPr>
        <w:spacing w:after="0"/>
      </w:pPr>
      <w:r>
        <w:separator/>
      </w:r>
    </w:p>
  </w:endnote>
  <w:endnote w:type="continuationSeparator" w:id="0">
    <w:p w14:paraId="57F16DA3" w14:textId="77777777" w:rsidR="00D13F55" w:rsidRDefault="00D13F55" w:rsidP="00C37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86D24" w14:textId="77777777" w:rsidR="00D13F55" w:rsidRDefault="00D13F55" w:rsidP="00C3757A">
      <w:pPr>
        <w:spacing w:after="0"/>
      </w:pPr>
      <w:r>
        <w:separator/>
      </w:r>
    </w:p>
  </w:footnote>
  <w:footnote w:type="continuationSeparator" w:id="0">
    <w:p w14:paraId="557B240B" w14:textId="77777777" w:rsidR="00D13F55" w:rsidRDefault="00D13F55" w:rsidP="00C375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B7"/>
    <w:rsid w:val="00144617"/>
    <w:rsid w:val="002D6ED4"/>
    <w:rsid w:val="0048147D"/>
    <w:rsid w:val="004C4A1C"/>
    <w:rsid w:val="006A4FFF"/>
    <w:rsid w:val="006C0B77"/>
    <w:rsid w:val="006E51F5"/>
    <w:rsid w:val="008152F9"/>
    <w:rsid w:val="008242FF"/>
    <w:rsid w:val="00870751"/>
    <w:rsid w:val="00872493"/>
    <w:rsid w:val="00906F18"/>
    <w:rsid w:val="00922C48"/>
    <w:rsid w:val="00A46EB0"/>
    <w:rsid w:val="00AC1F96"/>
    <w:rsid w:val="00B13526"/>
    <w:rsid w:val="00B30DB7"/>
    <w:rsid w:val="00B432B2"/>
    <w:rsid w:val="00B915B7"/>
    <w:rsid w:val="00C3757A"/>
    <w:rsid w:val="00C8259C"/>
    <w:rsid w:val="00D13F55"/>
    <w:rsid w:val="00D81AA7"/>
    <w:rsid w:val="00E25B3F"/>
    <w:rsid w:val="00EA59DF"/>
    <w:rsid w:val="00EB3DA5"/>
    <w:rsid w:val="00EE4070"/>
    <w:rsid w:val="00F12C76"/>
    <w:rsid w:val="00FC35FD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1AA98"/>
  <w15:chartTrackingRefBased/>
  <w15:docId w15:val="{54FDF065-71C4-4D98-889A-001F06A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5FD"/>
    <w:pPr>
      <w:spacing w:line="240" w:lineRule="auto"/>
    </w:pPr>
    <w:rPr>
      <w:rFonts w:ascii="Times New Roman" w:hAnsi="Times New Roman"/>
      <w:sz w:val="28"/>
      <w:lang w:val="h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81AA7"/>
  </w:style>
  <w:style w:type="character" w:styleId="a3">
    <w:name w:val="Emphasis"/>
    <w:basedOn w:val="a0"/>
    <w:uiPriority w:val="20"/>
    <w:qFormat/>
    <w:rsid w:val="00B13526"/>
    <w:rPr>
      <w:i/>
      <w:iCs/>
    </w:rPr>
  </w:style>
  <w:style w:type="character" w:styleId="a4">
    <w:name w:val="Hyperlink"/>
    <w:basedOn w:val="a0"/>
    <w:uiPriority w:val="99"/>
    <w:semiHidden/>
    <w:unhideWhenUsed/>
    <w:rsid w:val="00B1352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C3757A"/>
    <w:rPr>
      <w:rFonts w:ascii="Times New Roman" w:hAnsi="Times New Roman"/>
      <w:sz w:val="28"/>
      <w:lang w:val="hy"/>
    </w:rPr>
  </w:style>
  <w:style w:type="paragraph" w:styleId="a7">
    <w:name w:val="footer"/>
    <w:basedOn w:val="a"/>
    <w:link w:val="a8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3757A"/>
    <w:rPr>
      <w:rFonts w:ascii="Times New Roman" w:hAnsi="Times New Roman"/>
      <w:sz w:val="28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2026-01-20T15:26:00Z</dcterms:created>
  <dcterms:modified xsi:type="dcterms:W3CDTF">2026-01-30T10:06:00Z</dcterms:modified>
</cp:coreProperties>
</file>